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E300A9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14 lutego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E300A9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poniedziałek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9318B7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  <w:bookmarkStart w:id="0" w:name="_GoBack"/>
      <w:bookmarkEnd w:id="0"/>
    </w:p>
    <w:p w:rsidR="00E300A9" w:rsidRPr="008A699C" w:rsidRDefault="00E300A9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7DA4" w:rsidRPr="008A699C" w:rsidRDefault="00B37D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organizacyjne:</w:t>
      </w:r>
    </w:p>
    <w:p w:rsidR="00E300A9" w:rsidRPr="00E300A9" w:rsidRDefault="00E300A9" w:rsidP="00E300A9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- stwierdzenie kworum,</w:t>
      </w:r>
    </w:p>
    <w:p w:rsidR="00E300A9" w:rsidRPr="00E300A9" w:rsidRDefault="00E300A9" w:rsidP="00E300A9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wniosków radnych do porządku obrad,</w:t>
      </w:r>
    </w:p>
    <w:p w:rsidR="00E300A9" w:rsidRPr="00E300A9" w:rsidRDefault="00E300A9" w:rsidP="00E300A9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uwag do protokołów z obrad poprzednich sesji.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Wójta.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</w:t>
      </w: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zmiany uchwały w sprawie określenia szczegółowych warunków przyznania i odpłatności za usługi opiekuńcze i specjalistyczne usługi z wyłączeniem specjalistycznych usług opiekuńczych dla osób z zaburzeniami psychicznymi, oraz szczegółowych warunków częściowego lub całkowitego zwolnienia z opłat, jak również trybu ich pobierania.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Uchwała w sprawie wyrażenia zgody na sprzedaż nieruchomości stanowiącej własność Gminy Somonino.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Uchwała w sprawie nadania nazw ulic w miejscowości Starkowa Huta.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Uchwała w sprawie uzgodnienia projektu uchwały Sejmiku Województwa Pomorskiego w sprawie Obszaru Chronionego Krajobrazu Doliny Raduni.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Uchwała w sprawie uzgodnienia projektu uchwały Sejmiku Województwa Pomorskiego w sprawie Obszaru Chronionego Krajobrazu Wzgórz </w:t>
      </w:r>
      <w:proofErr w:type="spellStart"/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Ramlejskich</w:t>
      </w:r>
      <w:proofErr w:type="spellEnd"/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sz w:val="24"/>
          <w:szCs w:val="24"/>
        </w:rPr>
      </w:pPr>
      <w:r w:rsidRPr="00E300A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Uchwała </w:t>
      </w:r>
      <w:r w:rsidRPr="00E300A9">
        <w:rPr>
          <w:rFonts w:ascii="Times New Roman" w:hAnsi="Times New Roman" w:cs="Times New Roman"/>
          <w:sz w:val="24"/>
          <w:szCs w:val="24"/>
        </w:rPr>
        <w:t>w sprawie ekwiwalentu pieniężnego dla strażaków ratowników Ochotniczych Straży Pożarnych.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hAnsi="Times New Roman" w:cs="Times New Roman"/>
          <w:sz w:val="24"/>
          <w:szCs w:val="24"/>
        </w:rPr>
        <w:t>Uchwała w sprawie niewyrażenia zgody na wyodrębnienie funduszu sołeckiego w budżecie gminy na 2023 rok.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hAnsi="Times New Roman" w:cs="Times New Roman"/>
          <w:sz w:val="24"/>
          <w:szCs w:val="24"/>
        </w:rPr>
        <w:t>Uchwała w sprawie udzielenia pomocy finansowej Powiatowi Kartuskiemu.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0A9">
        <w:rPr>
          <w:rFonts w:ascii="Times New Roman" w:hAnsi="Times New Roman" w:cs="Times New Roman"/>
          <w:sz w:val="24"/>
          <w:szCs w:val="24"/>
        </w:rPr>
        <w:t xml:space="preserve">Uchwała w sprawie zmiany budżetu Gminy Somonino na 2022 rok. </w:t>
      </w:r>
    </w:p>
    <w:p w:rsidR="00E300A9" w:rsidRPr="00E300A9" w:rsidRDefault="00E300A9" w:rsidP="00E300A9">
      <w:pPr>
        <w:numPr>
          <w:ilvl w:val="0"/>
          <w:numId w:val="3"/>
        </w:numPr>
        <w:spacing w:after="0" w:line="276" w:lineRule="auto"/>
        <w:contextualSpacing/>
        <w:jc w:val="both"/>
        <w:rPr>
          <w:sz w:val="24"/>
          <w:szCs w:val="24"/>
        </w:rPr>
      </w:pPr>
      <w:r w:rsidRPr="00E300A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różne.</w:t>
      </w:r>
    </w:p>
    <w:p w:rsidR="00447436" w:rsidRDefault="00447436" w:rsidP="00052528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28"/>
          <w:szCs w:val="28"/>
          <w:lang w:eastAsia="pl-PL"/>
        </w:rPr>
      </w:pPr>
    </w:p>
    <w:p w:rsidR="00EA16A7" w:rsidRPr="00D84709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84709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8470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84709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300A9">
        <w:rPr>
          <w:rFonts w:ascii="Times New Roman" w:hAnsi="Times New Roman" w:cs="Times New Roman"/>
          <w:sz w:val="16"/>
          <w:szCs w:val="16"/>
        </w:rPr>
        <w:t xml:space="preserve">W związku z wprowadzeniem przez Ministra Zdrowia Rozporządzenia z dnia 20 marca 2020 r. w sprawie ogłoszenia na obszarze Rzeczypospolitej Polskiej stanu epidemii </w:t>
      </w:r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 (Dz. U. poz. 491 z </w:t>
      </w:r>
      <w:proofErr w:type="spellStart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>. zm.)</w:t>
      </w:r>
      <w:r w:rsidRPr="00E300A9">
        <w:rPr>
          <w:rFonts w:ascii="Times New Roman" w:hAnsi="Times New Roman" w:cs="Times New Roman"/>
          <w:sz w:val="16"/>
          <w:szCs w:val="16"/>
        </w:rPr>
        <w:t xml:space="preserve">, w celu zapobiegania rozprzestrzeniania się wirusa SARS-CoV-2, na podstawie art. 15 </w:t>
      </w:r>
      <w:proofErr w:type="spellStart"/>
      <w:r w:rsidRPr="00E300A9">
        <w:rPr>
          <w:rFonts w:ascii="Times New Roman" w:hAnsi="Times New Roman" w:cs="Times New Roman"/>
          <w:sz w:val="16"/>
          <w:szCs w:val="16"/>
        </w:rPr>
        <w:t>zzx</w:t>
      </w:r>
      <w:proofErr w:type="spellEnd"/>
      <w:r w:rsidRPr="00E300A9">
        <w:rPr>
          <w:rFonts w:ascii="Times New Roman" w:hAnsi="Times New Roman" w:cs="Times New Roman"/>
          <w:sz w:val="16"/>
          <w:szCs w:val="16"/>
        </w:rPr>
        <w:t xml:space="preserve"> </w:t>
      </w:r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ustawy z dnia 2 marca 2020 r. o szczególnych rozwiązaniach związanych z zapobieganiem, przeciwdziałaniem i zwalczaniem COVID-19, innych chorób zakaźnych oraz wywołanych nimi sytuacji kryzysowych (Dz. U. poz. 1842 z </w:t>
      </w:r>
      <w:proofErr w:type="spellStart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. zm.) w świetle </w:t>
      </w:r>
      <w:r w:rsidRPr="00E300A9">
        <w:rPr>
          <w:rFonts w:ascii="Times New Roman" w:hAnsi="Times New Roman" w:cs="Times New Roman"/>
          <w:sz w:val="16"/>
          <w:szCs w:val="16"/>
        </w:rPr>
        <w:t xml:space="preserve">art. 61 ust. 3 Konstytucja Rzeczypospolitej Polskiej z dnia 2 kwietnia 1997 r. </w:t>
      </w:r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(Dz. U. Nr 78, poz. 483 z </w:t>
      </w:r>
      <w:proofErr w:type="spellStart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E300A9">
        <w:rPr>
          <w:rFonts w:ascii="Times New Roman" w:hAnsi="Times New Roman" w:cs="Times New Roman"/>
          <w:sz w:val="16"/>
          <w:szCs w:val="16"/>
          <w:shd w:val="clear" w:color="auto" w:fill="FFFFFF"/>
        </w:rPr>
        <w:t>. zm.)</w:t>
      </w:r>
      <w:r w:rsidRPr="00E300A9">
        <w:rPr>
          <w:rFonts w:ascii="Times New Roman" w:hAnsi="Times New Roman" w:cs="Times New Roman"/>
          <w:sz w:val="16"/>
          <w:szCs w:val="16"/>
        </w:rPr>
        <w:t xml:space="preserve"> XXXIV Sesja Rady Gminy Somonino odbędzie się bez udziału publiczności, (w tym również przewodniczących jednostek pomocniczych Gminy Somonino). Zainteresowani przebiegiem sesji mogą skorzystać z transmisji obrad sesji online: http://somonino.pl/</w:t>
      </w: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685098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50</cp:revision>
  <cp:lastPrinted>2022-02-04T10:41:00Z</cp:lastPrinted>
  <dcterms:created xsi:type="dcterms:W3CDTF">2019-02-06T07:05:00Z</dcterms:created>
  <dcterms:modified xsi:type="dcterms:W3CDTF">2022-02-04T10:43:00Z</dcterms:modified>
</cp:coreProperties>
</file>